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12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para12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name w:val="Таблица1"/>
        <w:tabOrder w:val="0"/>
        <w:jc w:val="left"/>
        <w:tblInd w:w="-107" w:type="dxa"/>
        <w:tblW w:w="9746" w:type="dxa"/>
        <w:pPr>
          <w:ind w:left="-107"/>
        </w:pPr>
      </w:tblPr>
      <w:tblGrid>
        <w:gridCol w:w="1529"/>
        <w:gridCol w:w="628"/>
        <w:gridCol w:w="388"/>
        <w:gridCol w:w="1760"/>
        <w:gridCol w:w="527"/>
        <w:gridCol w:w="508"/>
        <w:gridCol w:w="585"/>
        <w:gridCol w:w="585"/>
        <w:gridCol w:w="1965"/>
        <w:gridCol w:w="1271"/>
      </w:tblGrid>
      <w:tr>
        <w:trPr>
          <w:tblHeader w:val="0"/>
          <w:cantSplit w:val="0"/>
          <w:trHeight w:val="1210" w:hRule="atLeast"/>
        </w:trPr>
        <w:tc>
          <w:tcPr>
            <w:tcW w:w="9746" w:type="dxa"/>
            <w:gridSpan w:val="10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ind w:left="-141"/>
              <w: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3390" cy="719455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/>
                            <a:extLst>
                              <a:ext uri="sm">
                                <sm:smNativeData xmlns:sm="sm" val="SMDATA_16_6TzD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B6AAAAAAAAABAAAAAAAAAAAAAAAAAAAAAAAAAAAAAAAAAAAAygIAAG0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" cy="719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  <w:tr>
        <w:trPr>
          <w:tblHeader w:val="0"/>
          <w:cantSplit w:val="0"/>
          <w:trHeight w:val="1336" w:hRule="atLeast"/>
        </w:trPr>
        <w:tc>
          <w:tcPr>
            <w:tcW w:w="9746" w:type="dxa"/>
            <w:gridSpan w:val="10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 w:line="276" w:lineRule="auto"/>
              <w:jc w:val="center"/>
              <w:rPr>
                <w:b/>
                <w:caps/>
                <w:sz w:val="27"/>
                <w:szCs w:val="27"/>
              </w:rPr>
            </w:pPr>
            <w:r>
              <w:rPr>
                <w:b/>
                <w:caps/>
                <w:sz w:val="27"/>
                <w:szCs w:val="27"/>
              </w:rPr>
              <w:t>КЕМЕРОВСКАЯ ОБЛАСТЬ - кузбасс</w:t>
            </w:r>
          </w:p>
          <w:p>
            <w:pPr>
              <w:spacing w:line="276" w:lineRule="auto"/>
              <w:jc w:val="center"/>
            </w:pPr>
            <w:r>
              <w:rPr>
                <w:rStyle w:val="char1"/>
                <w:b/>
                <w:caps/>
                <w:sz w:val="27"/>
              </w:rPr>
              <w:t>Анжеро-Судженский городской округ</w:t>
            </w:r>
            <w:r/>
          </w:p>
          <w:p>
            <w:pPr>
              <w:ind w:right="-107"/>
              <w:spacing w:line="276" w:lineRule="auto"/>
              <w:jc w:val="center"/>
            </w:pPr>
            <w:bookmarkStart w:id="0" w:name="r06"/>
            <w:r/>
            <w:r>
              <w:rPr>
                <w:rStyle w:val="char1"/>
                <w:b/>
                <w:caps/>
                <w:sz w:val="27"/>
              </w:rPr>
              <w:t>Администрация Анжеро-Судженского</w:t>
            </w:r>
            <w:r/>
            <w:bookmarkEnd w:id="0"/>
            <w:r/>
            <w:r>
              <w:rPr>
                <w:rStyle w:val="char1"/>
                <w:b/>
                <w:caps/>
                <w:sz w:val="27"/>
              </w:rPr>
              <w:t xml:space="preserve"> городского округа</w:t>
            </w:r>
            <w:r/>
          </w:p>
          <w:p>
            <w:pPr>
              <w:spacing w:line="360" w:lineRule="auto"/>
              <w:jc w:val="center"/>
              <w:rPr>
                <w:rFonts w:ascii="Arial Narrow" w:hAnsi="Arial Narrow" w:cs="Arial Narrow"/>
                <w:b/>
                <w:caps/>
                <w:sz w:val="26"/>
                <w:szCs w:val="26"/>
              </w:rPr>
            </w:pPr>
            <w:r>
              <w:rPr>
                <w:rFonts w:ascii="Arial Narrow" w:hAnsi="Arial Narrow" w:cs="Arial Narrow"/>
                <w:b/>
                <w:caps/>
                <w:sz w:val="26"/>
                <w:szCs w:val="26"/>
              </w:rPr>
            </w:r>
          </w:p>
        </w:tc>
      </w:tr>
      <w:tr>
        <w:trPr>
          <w:tblHeader w:val="0"/>
          <w:cantSplit w:val="0"/>
          <w:trHeight w:val="493" w:hRule="exact"/>
        </w:trPr>
        <w:tc>
          <w:tcPr>
            <w:tcW w:w="9746" w:type="dxa"/>
            <w:gridSpan w:val="10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</w:pPr>
            <w:r>
              <w:rPr>
                <w:rStyle w:val="char1"/>
                <w:b/>
                <w:sz w:val="28"/>
              </w:rPr>
              <w:t>ПОСТАНОВЛЕНИЕ</w:t>
            </w:r>
            <w:r/>
          </w:p>
        </w:tc>
      </w:tr>
      <w:tr>
        <w:trPr>
          <w:tblHeader w:val="0"/>
          <w:cantSplit w:val="0"/>
          <w:trHeight w:val="267" w:hRule="atLeast"/>
        </w:trPr>
        <w:tc>
          <w:tcPr>
            <w:tcW w:w="9746" w:type="dxa"/>
            <w:gridSpan w:val="10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  <w:rPr>
                <w:rFonts w:ascii="Arial Narrow" w:hAnsi="Arial Narrow" w:cs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caps/>
                <w:sz w:val="16"/>
                <w:szCs w:val="16"/>
              </w:rPr>
            </w:r>
          </w:p>
        </w:tc>
      </w:tr>
      <w:tr>
        <w:trPr>
          <w:tblHeader w:val="0"/>
          <w:cantSplit w:val="0"/>
          <w:trHeight w:val="339" w:hRule="atLeast"/>
        </w:trPr>
        <w:tc>
          <w:tcPr>
            <w:tcW w:w="152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ind w:right="33"/>
              <w:spacing/>
              <w:jc w:val="center"/>
            </w:pPr>
            <w:r>
              <w:rPr>
                <w:rStyle w:val="char1"/>
                <w:sz w:val="28"/>
              </w:rPr>
              <w:t>от «</w:t>
            </w:r>
            <w:r/>
          </w:p>
        </w:tc>
        <w:tc>
          <w:tcPr>
            <w:tcW w:w="62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3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</w:pPr>
            <w:r>
              <w:rPr>
                <w:rStyle w:val="char1"/>
                <w:sz w:val="28"/>
              </w:rPr>
              <w:t>»</w:t>
            </w:r>
            <w:r/>
          </w:p>
        </w:tc>
        <w:tc>
          <w:tcPr>
            <w:tcW w:w="1760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527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ind w:right="-75"/>
              <w:spacing/>
              <w:jc w:val="center"/>
            </w:pPr>
            <w:r>
              <w:rPr>
                <w:rStyle w:val="char1"/>
                <w:sz w:val="28"/>
              </w:rPr>
              <w:t>20</w:t>
            </w:r>
            <w:r/>
          </w:p>
        </w:tc>
        <w:tc>
          <w:tcPr>
            <w:tcW w:w="50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ind w:right="-151"/>
              <w:rPr>
                <w:sz w:val="28"/>
                <w:szCs w:val="28"/>
              </w:rPr>
            </w:pPr>
            <w:r/>
            <w:bookmarkStart w:id="1" w:name="r09y"/>
            <w:r/>
            <w:bookmarkEnd w:id="1"/>
            <w:r/>
            <w:r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</w:r>
          </w:p>
        </w:tc>
        <w:tc>
          <w:tcPr>
            <w:tcW w:w="585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</w:pPr>
            <w:r>
              <w:rPr>
                <w:rStyle w:val="char1"/>
                <w:sz w:val="28"/>
              </w:rPr>
              <w:t>г.</w:t>
            </w:r>
            <w:r/>
          </w:p>
        </w:tc>
        <w:tc>
          <w:tcPr>
            <w:tcW w:w="585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</w:pPr>
            <w:r>
              <w:rPr>
                <w:rStyle w:val="char1"/>
                <w:sz w:val="28"/>
              </w:rPr>
              <w:t>№</w:t>
            </w:r>
            <w:r/>
          </w:p>
        </w:tc>
        <w:tc>
          <w:tcPr>
            <w:tcW w:w="1965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/>
            <w:bookmarkStart w:id="2" w:name="r10"/>
            <w:r/>
            <w:bookmarkStart w:id="2" w:name="r10"/>
            <w:r/>
            <w:bookmarkEnd w:id="2"/>
            <w:r/>
            <w:r>
              <w:rPr>
                <w:sz w:val="28"/>
                <w:szCs w:val="28"/>
              </w:rPr>
              <w:t>760</w:t>
            </w:r>
          </w:p>
        </w:tc>
        <w:tc>
          <w:tcPr>
            <w:tcW w:w="1271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371" w:hRule="atLeast"/>
        </w:trPr>
        <w:tc>
          <w:tcPr>
            <w:tcW w:w="9746" w:type="dxa"/>
            <w:gridSpan w:val="10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80009" protected="0"/>
          </w:tcPr>
          <w:p>
            <w:pPr>
              <w: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ind w:left="360"/>
        <w: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center"/>
      </w:pPr>
      <w:r>
        <w:rPr>
          <w:rStyle w:val="char1"/>
          <w:b/>
          <w:sz w:val="28"/>
        </w:rPr>
        <w:t xml:space="preserve">О внесении изменений в постановление администрации Анжеро-Судженского городского округа  от </w:t>
      </w:r>
      <w:r>
        <w:rPr>
          <w:rStyle w:val="char1"/>
          <w:b/>
          <w:sz w:val="28"/>
        </w:rPr>
        <w:t>14</w:t>
      </w:r>
      <w:r>
        <w:rPr>
          <w:rStyle w:val="char1"/>
          <w:b/>
          <w:sz w:val="28"/>
        </w:rPr>
        <w:t>.0</w:t>
      </w:r>
      <w:r>
        <w:rPr>
          <w:rStyle w:val="char1"/>
          <w:b/>
          <w:sz w:val="28"/>
        </w:rPr>
        <w:t>8</w:t>
      </w:r>
      <w:r>
        <w:rPr>
          <w:rStyle w:val="char1"/>
          <w:b/>
          <w:sz w:val="28"/>
        </w:rPr>
        <w:t xml:space="preserve">.2026 № </w:t>
      </w:r>
      <w:r>
        <w:rPr>
          <w:rStyle w:val="char1"/>
          <w:b/>
          <w:sz w:val="28"/>
        </w:rPr>
        <w:t>596</w:t>
      </w:r>
      <w:r>
        <w:rPr>
          <w:rStyle w:val="char1"/>
          <w:b/>
          <w:sz w:val="28"/>
        </w:rPr>
        <w:t xml:space="preserve"> «О межведомственной комиссии по вопросам оказания государственной социальной помощи на основании социального контракта»</w:t>
      </w:r>
      <w:r/>
    </w:p>
    <w:p>
      <w:pPr>
        <w:ind w:left="360"/>
        <w: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ind w:left="-141"/>
        <w: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ab/>
      </w:r>
      <w:r>
        <w:rPr>
          <w:rStyle w:val="char1"/>
          <w:bCs/>
          <w:iCs/>
          <w:sz w:val="28"/>
        </w:rPr>
        <w:t xml:space="preserve">1.Внести в постановление администрации Анжеро-Судженского городского округа от </w:t>
      </w:r>
      <w:r>
        <w:rPr>
          <w:rStyle w:val="char1"/>
          <w:bCs/>
          <w:iCs/>
          <w:sz w:val="28"/>
        </w:rPr>
        <w:t>14</w:t>
      </w:r>
      <w:r>
        <w:rPr>
          <w:rStyle w:val="char1"/>
          <w:bCs/>
          <w:iCs/>
          <w:sz w:val="28"/>
        </w:rPr>
        <w:t>.0</w:t>
      </w:r>
      <w:r>
        <w:rPr>
          <w:rStyle w:val="char1"/>
          <w:bCs/>
          <w:iCs/>
          <w:sz w:val="28"/>
        </w:rPr>
        <w:t>8</w:t>
      </w:r>
      <w:r>
        <w:rPr>
          <w:rStyle w:val="char1"/>
          <w:bCs/>
          <w:iCs/>
          <w:sz w:val="28"/>
        </w:rPr>
        <w:t xml:space="preserve">.2026 № </w:t>
      </w:r>
      <w:r>
        <w:rPr>
          <w:rStyle w:val="char1"/>
          <w:bCs/>
          <w:iCs/>
          <w:sz w:val="28"/>
        </w:rPr>
        <w:t>596</w:t>
      </w:r>
      <w:r>
        <w:rPr>
          <w:rStyle w:val="char1"/>
          <w:bCs/>
          <w:iCs/>
          <w:sz w:val="28"/>
        </w:rPr>
        <w:t xml:space="preserve"> «О межведомственной комиссии по вопросам оказания государственной социальной помощи на основании социального контракта» следующие изменения:</w:t>
      </w:r>
      <w:r>
        <w:rPr>
          <w:bCs/>
          <w:sz w:val="28"/>
          <w:szCs w:val="28"/>
        </w:rPr>
      </w:r>
    </w:p>
    <w:p>
      <w:pPr>
        <w:ind w:left="-141"/>
        <w:spacing/>
        <w:jc w:val="both"/>
      </w:pPr>
      <w:r>
        <w:rPr>
          <w:rStyle w:val="char1"/>
          <w:bCs/>
          <w:iCs/>
          <w:sz w:val="28"/>
        </w:rPr>
        <w:t xml:space="preserve">   </w:t>
      </w:r>
      <w:r>
        <w:rPr>
          <w:rStyle w:val="char1"/>
          <w:bCs/>
          <w:iCs/>
          <w:sz w:val="28"/>
        </w:rPr>
        <w:tab/>
        <w:t xml:space="preserve">1.1. </w:t>
      </w:r>
      <w:r>
        <w:rPr>
          <w:rStyle w:val="char1"/>
          <w:bCs/>
          <w:iCs/>
          <w:sz w:val="28"/>
        </w:rPr>
        <w:t>С</w:t>
      </w:r>
      <w:r>
        <w:rPr>
          <w:rStyle w:val="char1"/>
          <w:bCs/>
          <w:iCs/>
          <w:sz w:val="28"/>
        </w:rPr>
        <w:t>лова «</w:t>
      </w:r>
      <w:r>
        <w:rPr>
          <w:rStyle w:val="char1"/>
          <w:bCs/>
          <w:iCs/>
          <w:sz w:val="28"/>
        </w:rPr>
        <w:t>Полканова Е.П.</w:t>
      </w:r>
      <w:r>
        <w:rPr>
          <w:rStyle w:val="char1"/>
          <w:bCs/>
          <w:iCs/>
          <w:sz w:val="28"/>
        </w:rPr>
        <w:t xml:space="preserve"> — заместитель главы городского округа, председатель комиссии» заменить словами «</w:t>
      </w:r>
      <w:r>
        <w:rPr>
          <w:rStyle w:val="char1"/>
          <w:bCs/>
          <w:iCs/>
          <w:sz w:val="28"/>
        </w:rPr>
        <w:t>Овчинникова О.Н</w:t>
      </w:r>
      <w:r>
        <w:rPr>
          <w:rStyle w:val="char1"/>
          <w:bCs/>
          <w:iCs/>
          <w:sz w:val="28"/>
        </w:rPr>
        <w:t>.— заместитель главы городского округа, председатель комиссии».</w:t>
      </w:r>
      <w:r/>
    </w:p>
    <w:p>
      <w:pPr>
        <w:ind w:left="-141"/>
        <w:spacing/>
        <w:jc w:val="both"/>
      </w:pPr>
      <w:r>
        <w:rPr>
          <w:rStyle w:val="char1"/>
          <w:bCs/>
          <w:iCs/>
          <w:sz w:val="28"/>
        </w:rPr>
        <w:t xml:space="preserve">           </w:t>
      </w:r>
      <w:r>
        <w:rPr>
          <w:rStyle w:val="char1"/>
          <w:bCs/>
          <w:iCs/>
          <w:sz w:val="28"/>
        </w:rPr>
        <w:t>1.2. Исключить из состава межведомственной комиссии Каситскую Л.В. - директора муниципального некомерческого Фонда поддержки малого и среднего предпринимательства.</w:t>
      </w:r>
      <w:r/>
    </w:p>
    <w:p>
      <w:pPr>
        <w:ind w:left="-141" w:firstLine="502"/>
        <w:spacing/>
        <w:jc w:val="both"/>
      </w:pPr>
      <w:r>
        <w:rPr>
          <w:rStyle w:val="char1"/>
          <w:sz w:val="28"/>
        </w:rPr>
        <w:t xml:space="preserve">    </w:t>
      </w:r>
      <w:r>
        <w:rPr>
          <w:rStyle w:val="char1"/>
          <w:sz w:val="28"/>
        </w:rPr>
        <w:t>2</w:t>
      </w:r>
      <w:r>
        <w:rPr>
          <w:sz w:val="28"/>
          <w:szCs w:val="28"/>
        </w:rPr>
        <w:t>. Контроль за исполнением настоящего постановления возложить на заместителя главы городского округа (по социальным вопросам).</w:t>
      </w:r>
      <w:r/>
    </w:p>
    <w:p>
      <w:pPr>
        <w:spacing/>
        <w:jc w:val="both"/>
        <w:rPr>
          <w:sz w:val="28"/>
          <w:szCs w:val="28"/>
        </w:rPr>
      </w:pPr>
      <w:r>
        <w:rPr>
          <w:rStyle w:val="char1"/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2" behindDoc="1" locked="0" layoutInCell="0" hidden="0" allowOverlap="1">
            <wp:simplePos x="0" y="0"/>
            <wp:positionH relativeFrom="page">
              <wp:posOffset>3575685</wp:posOffset>
            </wp:positionH>
            <wp:positionV relativeFrom="page">
              <wp:posOffset>7331075</wp:posOffset>
            </wp:positionV>
            <wp:extent cx="1390650" cy="1390650"/>
            <wp:effectExtent l="0" t="0" r="0" b="0"/>
            <wp:wrapNone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/>
                      <a:extLst>
                        <a:ext uri="sm">
                          <sm:smNativeData xmlns:sm="sm" val="SMDATA_16_6TzD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LAAAACAAAAAAAAAAAAAAAAQAAAAAAAAD/FQAAAQAAAAAAAAAZLQAAjggAAI4IAAAAAAAA/xUAABkt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char1"/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rStyle w:val="char1"/>
          <w:sz w:val="28"/>
          <w:szCs w:val="28"/>
        </w:rPr>
      </w:r>
    </w:p>
    <w:p>
      <w:pPr>
        <w:ind w:left="-141"/>
        <w:tabs defTabSz="708">
          <w:tab w:val="left" w:pos="-282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tabs defTabSz="708">
          <w:tab w:val="left" w:pos="-141" w:leader="none"/>
        </w:tabs>
        <w:rPr>
          <w:sz w:val="28"/>
          <w:szCs w:val="28"/>
        </w:rPr>
      </w:pPr>
      <w:r>
        <w:rPr>
          <w:sz w:val="28"/>
          <w:szCs w:val="28"/>
        </w:rPr>
        <w:t>Глава городского округа</w:t>
        <w:tab/>
        <w:tab/>
        <w:tab/>
        <w:tab/>
        <w:tab/>
        <w:tab/>
        <w:t xml:space="preserve">      Д.В.Ажичаков</w:t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701" w:top="720" w:right="850" w:bottom="993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sic Sans">
    <w:charset w:val="00"/>
    <w:family w:val="roman"/>
    <w:pitch w:val="default"/>
  </w:font>
  <w:font w:name="Times New Roman">
    <w:charset w:val="00"/>
    <w:family w:val="roman"/>
    <w:pitch w:val="default"/>
  </w:font>
  <w:font w:name="PT Astra Serif">
    <w:charset w:val="00"/>
    <w:family w:val="roman"/>
    <w:pitch w:val="default"/>
  </w:font>
  <w:font w:name="Tahoma">
    <w:charset w:val="00"/>
    <w:family w:val="roman"/>
    <w:pitch w:val="default"/>
  </w:font>
  <w:font w:name="Courier New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Noto Serif CJK SC">
    <w:charset w:val="00"/>
    <w:family w:val="roman"/>
    <w:pitch w:val="default"/>
  </w:font>
  <w:font w:name="FreeSans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none"/>
      <w:pStyle w:val="para1"/>
      <w:suff w:val="nothing"/>
      <w:lvlText w:val="%1"/>
      <w:lvlJc w:val="left"/>
      <w:pPr>
        <w:ind w:left="0" w:hanging="0"/>
      </w:pPr>
    </w:lvl>
    <w:lvl w:ilvl="1">
      <w:start w:val="1"/>
      <w:numFmt w:val="none"/>
      <w:pStyle w:val="para2"/>
      <w:suff w:val="nothing"/>
      <w:lvlText w:val="%2"/>
      <w:lvlJc w:val="left"/>
      <w:pPr>
        <w:ind w:left="0" w:hanging="0"/>
      </w:pPr>
    </w:lvl>
    <w:lvl w:ilvl="2">
      <w:start w:val="1"/>
      <w:numFmt w:val="none"/>
      <w:pStyle w:val="para3"/>
      <w:suff w:val="nothing"/>
      <w:lvlText w:val="%3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8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1180009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hAnsi="PT Astra Serif" w:eastAsia="Noto Serif CJK SC" w:cs="FreeSans"/>
        <w:kern w:val="1"/>
        <w:sz w:val="24"/>
        <w:szCs w:val="24"/>
        <w:lang w:val="ru-ru" w:eastAsia="zh-cn" w:bidi="hi-in"/>
      </w:rPr>
    </w:rPrDefault>
    <w:pPrDefault>
      <w:pPr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color w:val="000000"/>
    </w:rPr>
  </w:style>
  <w:style w:type="paragraph" w:styleId="para1">
    <w:name w:val="heading 1"/>
    <w:qFormat/>
    <w:pPr>
      <w:numPr>
        <w:ilvl w:val="0"/>
        <w:numId w:val="1"/>
      </w:numPr>
      <w:ind w:left="0" w:firstLine="0"/>
      <w:spacing w:before="240" w:after="60"/>
      <w:hyphenationLines w:val="1"/>
      <w:keepNext/>
      <w:outlineLvl w:val="0"/>
      <w:keepLines/>
    </w:pPr>
    <w:rPr>
      <w:rFonts w:ascii="Basic Sans" w:hAnsi="Basic Sans" w:eastAsia="Basic Sans" w:cs="Basic Sans"/>
      <w:b/>
      <w:bCs/>
      <w:color w:val="000000"/>
      <w:kern w:val="1"/>
      <w:sz w:val="36"/>
      <w:szCs w:val="36"/>
      <w:lang w:val="ru-ru" w:eastAsia="zh-cn" w:bidi="hi-in"/>
    </w:rPr>
  </w:style>
  <w:style w:type="paragraph" w:styleId="para2">
    <w:name w:val="heading 2"/>
    <w:qFormat/>
    <w:basedOn w:val="para1"/>
    <w:pPr>
      <w:numPr>
        <w:ilvl w:val="1"/>
        <w:numId w:val="1"/>
      </w:numPr>
      <w:ind w:left="0" w:firstLine="0"/>
      <w:outlineLvl w:val="1"/>
    </w:pPr>
    <w:rPr>
      <w:sz w:val="32"/>
      <w:szCs w:val="32"/>
    </w:rPr>
  </w:style>
  <w:style w:type="paragraph" w:styleId="para3">
    <w:name w:val="heading 3"/>
    <w:qFormat/>
    <w:basedOn w:val="para2"/>
    <w:pPr>
      <w:numPr>
        <w:ilvl w:val="2"/>
        <w:numId w:val="1"/>
      </w:numPr>
      <w:ind w:left="0" w:firstLine="0"/>
      <w:outlineLvl w:val="2"/>
    </w:pPr>
    <w:rPr>
      <w:sz w:val="28"/>
      <w:szCs w:val="28"/>
    </w:rPr>
  </w:style>
  <w:style w:type="paragraph" w:styleId="para4" w:customStyle="1">
    <w:name w:val="Заголовок"/>
    <w:qFormat/>
    <w:basedOn w:val="para0"/>
    <w:next w:val="para5"/>
    <w:pPr>
      <w:spacing/>
      <w:jc w:val="center"/>
    </w:pPr>
    <w:rPr>
      <w:b/>
      <w:bCs/>
      <w:szCs w:val="20"/>
    </w:rPr>
  </w:style>
  <w:style w:type="paragraph" w:styleId="para5">
    <w:name w:val="Body Text"/>
    <w:qFormat/>
    <w:basedOn w:val="para0"/>
    <w:pPr>
      <w:spacing w:after="140" w:line="276" w:lineRule="auto"/>
    </w:pPr>
  </w:style>
  <w:style w:type="paragraph" w:styleId="para6">
    <w:name w:val="List"/>
    <w:qFormat/>
    <w:basedOn w:val="para5"/>
    <w:rPr>
      <w:rFonts w:eastAsia="PT Astra Serif"/>
    </w:rPr>
  </w:style>
  <w:style w:type="paragraph" w:styleId="para7">
    <w:name w:val="Signature"/>
    <w:qFormat/>
    <w:basedOn w:val="para0"/>
    <w:pPr>
      <w:spacing w:before="120" w:after="120"/>
    </w:pPr>
    <w:rPr>
      <w:rFonts w:eastAsia="PT Astra Serif"/>
      <w:i/>
      <w:iCs/>
    </w:rPr>
  </w:style>
  <w:style w:type="paragraph" w:styleId="para8">
    <w:name w:val="Index Heading"/>
    <w:qFormat/>
    <w:basedOn w:val="para0"/>
    <w:rPr>
      <w:rFonts w:eastAsia="PT Astra Serif"/>
    </w:rPr>
  </w:style>
  <w:style w:type="paragraph" w:styleId="para9" w:customStyle="1">
    <w:name w:val="Обычный*"/>
    <w:qFormat/>
    <w:rPr>
      <w:rFonts w:ascii="PT Astra Serif" w:hAnsi="PT Astra Serif" w:eastAsia="Noto Serif CJK SC" w:cs="FreeSans"/>
      <w:color w:val="000000"/>
      <w:kern w:val="1"/>
      <w:sz w:val="24"/>
      <w:szCs w:val="24"/>
      <w:lang w:val="ru-ru" w:eastAsia="zh-cn" w:bidi="hi-in"/>
    </w:rPr>
  </w:style>
  <w:style w:type="paragraph" w:styleId="para10" w:customStyle="1">
    <w:name w:val="Колонтитул"/>
    <w:qFormat/>
    <w:basedOn w:val="para0"/>
    <w:pPr>
      <w:tabs defTabSz="708">
        <w:tab w:val="center" w:pos="4820" w:leader="none"/>
        <w:tab w:val="right" w:pos="9639" w:leader="none"/>
      </w:tabs>
    </w:pPr>
  </w:style>
  <w:style w:type="paragraph" w:styleId="para11">
    <w:name w:val="Header"/>
    <w:qFormat/>
    <w:basedOn w:val="para0"/>
    <w:pPr>
      <w:tabs defTabSz="708">
        <w:tab w:val="center" w:pos="4678" w:leader="none"/>
        <w:tab w:val="right" w:pos="9356" w:leader="none"/>
      </w:tabs>
    </w:pPr>
  </w:style>
  <w:style w:type="paragraph" w:styleId="para12">
    <w:name w:val="Footer"/>
    <w:qFormat/>
    <w:basedOn w:val="para0"/>
    <w:pPr>
      <w:tabs defTabSz="708">
        <w:tab w:val="center" w:pos="4678" w:leader="none"/>
        <w:tab w:val="right" w:pos="9356" w:leader="none"/>
      </w:tabs>
    </w:pPr>
  </w:style>
  <w:style w:type="paragraph" w:styleId="para13" w:customStyle="1">
    <w:name w:val="hc"/>
    <w:qFormat/>
    <w:basedOn w:val="para0"/>
    <w:pPr>
      <w:spacing w:before="100" w:after="100"/>
    </w:pPr>
  </w:style>
  <w:style w:type="paragraph" w:styleId="para14" w:customStyle="1">
    <w:name w:val="fc"/>
    <w:qFormat/>
    <w:basedOn w:val="para0"/>
    <w:pPr>
      <w:spacing w:before="100" w:after="100"/>
    </w:pPr>
  </w:style>
  <w:style w:type="paragraph" w:styleId="para15" w:customStyle="1">
    <w:name w:val="fj"/>
    <w:qFormat/>
    <w:basedOn w:val="para0"/>
    <w:pPr>
      <w:spacing w:before="100" w:after="100"/>
    </w:pPr>
  </w:style>
  <w:style w:type="paragraph" w:styleId="para16" w:customStyle="1">
    <w:name w:val="fr"/>
    <w:qFormat/>
    <w:basedOn w:val="para0"/>
    <w:pPr>
      <w:spacing w:before="100" w:after="100"/>
    </w:pPr>
  </w:style>
  <w:style w:type="paragraph" w:styleId="para17" w:customStyle="1">
    <w:name w:val="fl"/>
    <w:qFormat/>
    <w:basedOn w:val="para0"/>
    <w:pPr>
      <w:spacing w:before="100" w:after="100"/>
    </w:pPr>
  </w:style>
  <w:style w:type="paragraph" w:styleId="para18">
    <w:name w:val="Balloon Text"/>
    <w:qFormat/>
    <w:basedOn w:val="para0"/>
    <w:rPr>
      <w:rFonts w:ascii="Tahoma" w:hAnsi="Tahoma" w:eastAsia="Tahoma" w:cs="Tahoma"/>
      <w:sz w:val="16"/>
      <w:szCs w:val="16"/>
    </w:rPr>
  </w:style>
  <w:style w:type="paragraph" w:styleId="para19">
    <w:name w:val="Body Text Indent 2"/>
    <w:qFormat/>
    <w:basedOn w:val="para0"/>
    <w:pPr>
      <w:ind w:firstLine="709"/>
      <w:spacing/>
      <w:jc w:val="center"/>
    </w:pPr>
  </w:style>
  <w:style w:type="paragraph" w:styleId="para20">
    <w:name w:val="List Paragraph"/>
    <w:qFormat/>
    <w:basedOn w:val="para0"/>
    <w:pPr>
      <w:ind w:left="720"/>
      <w:spacing w:after="200" w:line="276" w:lineRule="auto"/>
    </w:pPr>
    <w:rPr>
      <w:rFonts w:ascii="Calibri" w:hAnsi="Calibri" w:eastAsia="Calibri" w:cs="Calibri"/>
      <w:sz w:val="22"/>
      <w:szCs w:val="22"/>
    </w:rPr>
  </w:style>
  <w:style w:type="paragraph" w:styleId="para21">
    <w:name w:val="Plain Text"/>
    <w:qFormat/>
    <w:basedOn w:val="para0"/>
    <w:pPr>
      <w:spacing/>
      <w:jc w:val="both"/>
    </w:pPr>
    <w:rPr>
      <w:rFonts w:ascii="Courier New" w:hAnsi="Courier New" w:eastAsia="Calibri" w:cs="Courier New"/>
      <w:sz w:val="20"/>
      <w:szCs w:val="20"/>
    </w:rPr>
  </w:style>
  <w:style w:type="paragraph" w:styleId="para22" w:customStyle="1">
    <w:name w:val="ConsPlusTitle"/>
    <w:qFormat/>
    <w:rPr>
      <w:rFonts w:ascii="Times New Roman" w:hAnsi="Times New Roman" w:eastAsia="Times New Roman" w:cs="Times New Roman"/>
      <w:b/>
      <w:bCs/>
      <w:color w:val="000000"/>
      <w:kern w:val="1"/>
      <w:sz w:val="24"/>
      <w:szCs w:val="24"/>
      <w:lang w:val="ru-ru" w:eastAsia="zh-cn" w:bidi="ar-sa"/>
    </w:rPr>
  </w:style>
  <w:style w:type="paragraph" w:styleId="para23" w:customStyle="1">
    <w:name w:val="ConsPlusNormal"/>
    <w:qFormat/>
    <w:rPr>
      <w:rFonts w:ascii="Calibri" w:hAnsi="Calibri" w:eastAsia="Times New Roman" w:cs="Calibri"/>
      <w:color w:val="000000"/>
      <w:kern w:val="1"/>
      <w:sz w:val="22"/>
      <w:lang w:val="ru-ru" w:eastAsia="zh-cn" w:bidi="ar-sa"/>
    </w:rPr>
  </w:style>
  <w:style w:type="paragraph" w:styleId="para24" w:customStyle="1">
    <w:name w:val="Содержимое таблицы"/>
    <w:qFormat/>
    <w:basedOn w:val="para0"/>
  </w:style>
  <w:style w:type="paragraph" w:styleId="para25" w:customStyle="1">
    <w:name w:val="Заголовок таблицы"/>
    <w:qFormat/>
    <w:basedOn w:val="para24"/>
    <w:pPr>
      <w:spacing/>
      <w:jc w:val="center"/>
    </w:pPr>
    <w:rPr>
      <w:b/>
      <w:bCs/>
    </w:rPr>
  </w:style>
  <w:style w:type="character" w:styleId="char0" w:default="1">
    <w:name w:val="Default Paragraph Font"/>
  </w:style>
  <w:style w:type="character" w:styleId="char1">
    <w:name w:val="Default Paragraph Font"/>
  </w:style>
  <w:style w:type="character" w:styleId="char2" w:customStyle="1">
    <w:name w:val="Обычный1"/>
    <w:rPr>
      <w:rFonts w:ascii="PT Astra Serif" w:hAnsi="PT Astra Serif" w:eastAsia="Noto Serif CJK SC" w:cs="FreeSans"/>
      <w:color w:val="auto"/>
      <w:kern w:val="1"/>
      <w:sz w:val="24"/>
      <w:szCs w:val="24"/>
      <w:lang w:val="ru-ru" w:eastAsia="zh-cn" w:bidi="hi-in"/>
    </w:rPr>
  </w:style>
  <w:style w:type="character" w:styleId="char3" w:customStyle="1">
    <w:name w:val="WW8Num1z0"/>
  </w:style>
  <w:style w:type="character" w:styleId="char4" w:customStyle="1">
    <w:name w:val="WW8Num2z0"/>
  </w:style>
  <w:style w:type="character" w:styleId="char5" w:customStyle="1">
    <w:name w:val="WW8Num3z0"/>
  </w:style>
  <w:style w:type="character" w:styleId="char6" w:customStyle="1">
    <w:name w:val="apple-converted-space"/>
    <w:basedOn w:val="char1"/>
  </w:style>
  <w:style w:type="character" w:styleId="char7" w:customStyle="1">
    <w:name w:val="Текст выноски Знак"/>
    <w:rPr>
      <w:rFonts w:ascii="Tahoma" w:hAnsi="Tahoma" w:eastAsia="Tahoma" w:cs="Tahoma"/>
      <w:sz w:val="16"/>
      <w:szCs w:val="16"/>
    </w:rPr>
  </w:style>
  <w:style w:type="character" w:styleId="char8" w:customStyle="1">
    <w:name w:val="Основной текст с отступом 2 Знак"/>
    <w:rPr>
      <w:color w:val="000000"/>
    </w:rPr>
  </w:style>
  <w:style w:type="character" w:styleId="char9">
    <w:name w:val="Hyperlink"/>
    <w:rPr>
      <w:color w:val="0000ff"/>
      <w:u w:color="auto" w:val="single"/>
    </w:rPr>
  </w:style>
  <w:style w:type="character" w:styleId="char10" w:customStyle="1">
    <w:name w:val="Название Знак"/>
    <w:basedOn w:val="char1"/>
    <w:rPr>
      <w:b/>
      <w:bCs/>
      <w:color w:val="000000"/>
    </w:rPr>
  </w:style>
  <w:style w:type="character" w:styleId="char11" w:customStyle="1">
    <w:name w:val="Текст Знак"/>
    <w:basedOn w:val="char1"/>
    <w:rPr>
      <w:rFonts w:ascii="Courier New" w:hAnsi="Courier New" w:eastAsia="Calibri" w:cs="Courier New"/>
    </w:rPr>
  </w:style>
  <w:style w:type="character" w:styleId="char12" w:customStyle="1">
    <w:name w:val="Основной шрифт абзаца2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PT Astra Serif" w:hAnsi="PT Astra Serif" w:eastAsia="Noto Serif CJK SC" w:cs="FreeSans"/>
        <w:kern w:val="1"/>
        <w:sz w:val="24"/>
        <w:szCs w:val="24"/>
        <w:lang w:val="ru-ru" w:eastAsia="zh-cn" w:bidi="hi-in"/>
      </w:rPr>
    </w:rPrDefault>
    <w:pPrDefault>
      <w:pPr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color w:val="000000"/>
    </w:rPr>
  </w:style>
  <w:style w:type="paragraph" w:styleId="para1">
    <w:name w:val="heading 1"/>
    <w:qFormat/>
    <w:pPr>
      <w:numPr>
        <w:ilvl w:val="0"/>
        <w:numId w:val="1"/>
      </w:numPr>
      <w:ind w:left="0" w:firstLine="0"/>
      <w:spacing w:before="240" w:after="60"/>
      <w:hyphenationLines w:val="1"/>
      <w:keepNext/>
      <w:outlineLvl w:val="0"/>
      <w:keepLines/>
    </w:pPr>
    <w:rPr>
      <w:rFonts w:ascii="Basic Sans" w:hAnsi="Basic Sans" w:eastAsia="Basic Sans" w:cs="Basic Sans"/>
      <w:b/>
      <w:bCs/>
      <w:color w:val="000000"/>
      <w:kern w:val="1"/>
      <w:sz w:val="36"/>
      <w:szCs w:val="36"/>
      <w:lang w:val="ru-ru" w:eastAsia="zh-cn" w:bidi="hi-in"/>
    </w:rPr>
  </w:style>
  <w:style w:type="paragraph" w:styleId="para2">
    <w:name w:val="heading 2"/>
    <w:qFormat/>
    <w:basedOn w:val="para1"/>
    <w:pPr>
      <w:numPr>
        <w:ilvl w:val="1"/>
        <w:numId w:val="1"/>
      </w:numPr>
      <w:ind w:left="0" w:firstLine="0"/>
      <w:outlineLvl w:val="1"/>
    </w:pPr>
    <w:rPr>
      <w:sz w:val="32"/>
      <w:szCs w:val="32"/>
    </w:rPr>
  </w:style>
  <w:style w:type="paragraph" w:styleId="para3">
    <w:name w:val="heading 3"/>
    <w:qFormat/>
    <w:basedOn w:val="para2"/>
    <w:pPr>
      <w:numPr>
        <w:ilvl w:val="2"/>
        <w:numId w:val="1"/>
      </w:numPr>
      <w:ind w:left="0" w:firstLine="0"/>
      <w:outlineLvl w:val="2"/>
    </w:pPr>
    <w:rPr>
      <w:sz w:val="28"/>
      <w:szCs w:val="28"/>
    </w:rPr>
  </w:style>
  <w:style w:type="paragraph" w:styleId="para4" w:customStyle="1">
    <w:name w:val="Заголовок"/>
    <w:qFormat/>
    <w:basedOn w:val="para0"/>
    <w:next w:val="para5"/>
    <w:pPr>
      <w:spacing/>
      <w:jc w:val="center"/>
    </w:pPr>
    <w:rPr>
      <w:b/>
      <w:bCs/>
      <w:szCs w:val="20"/>
    </w:rPr>
  </w:style>
  <w:style w:type="paragraph" w:styleId="para5">
    <w:name w:val="Body Text"/>
    <w:qFormat/>
    <w:basedOn w:val="para0"/>
    <w:pPr>
      <w:spacing w:after="140" w:line="276" w:lineRule="auto"/>
    </w:pPr>
  </w:style>
  <w:style w:type="paragraph" w:styleId="para6">
    <w:name w:val="List"/>
    <w:qFormat/>
    <w:basedOn w:val="para5"/>
    <w:rPr>
      <w:rFonts w:eastAsia="PT Astra Serif"/>
    </w:rPr>
  </w:style>
  <w:style w:type="paragraph" w:styleId="para7">
    <w:name w:val="Signature"/>
    <w:qFormat/>
    <w:basedOn w:val="para0"/>
    <w:pPr>
      <w:spacing w:before="120" w:after="120"/>
    </w:pPr>
    <w:rPr>
      <w:rFonts w:eastAsia="PT Astra Serif"/>
      <w:i/>
      <w:iCs/>
    </w:rPr>
  </w:style>
  <w:style w:type="paragraph" w:styleId="para8">
    <w:name w:val="Index Heading"/>
    <w:qFormat/>
    <w:basedOn w:val="para0"/>
    <w:rPr>
      <w:rFonts w:eastAsia="PT Astra Serif"/>
    </w:rPr>
  </w:style>
  <w:style w:type="paragraph" w:styleId="para9" w:customStyle="1">
    <w:name w:val="Обычный*"/>
    <w:qFormat/>
    <w:rPr>
      <w:rFonts w:ascii="PT Astra Serif" w:hAnsi="PT Astra Serif" w:eastAsia="Noto Serif CJK SC" w:cs="FreeSans"/>
      <w:color w:val="000000"/>
      <w:kern w:val="1"/>
      <w:sz w:val="24"/>
      <w:szCs w:val="24"/>
      <w:lang w:val="ru-ru" w:eastAsia="zh-cn" w:bidi="hi-in"/>
    </w:rPr>
  </w:style>
  <w:style w:type="paragraph" w:styleId="para10" w:customStyle="1">
    <w:name w:val="Колонтитул"/>
    <w:qFormat/>
    <w:basedOn w:val="para0"/>
    <w:pPr>
      <w:tabs defTabSz="708">
        <w:tab w:val="center" w:pos="4820" w:leader="none"/>
        <w:tab w:val="right" w:pos="9639" w:leader="none"/>
      </w:tabs>
    </w:pPr>
  </w:style>
  <w:style w:type="paragraph" w:styleId="para11">
    <w:name w:val="Header"/>
    <w:qFormat/>
    <w:basedOn w:val="para0"/>
    <w:pPr>
      <w:tabs defTabSz="708">
        <w:tab w:val="center" w:pos="4678" w:leader="none"/>
        <w:tab w:val="right" w:pos="9356" w:leader="none"/>
      </w:tabs>
    </w:pPr>
  </w:style>
  <w:style w:type="paragraph" w:styleId="para12">
    <w:name w:val="Footer"/>
    <w:qFormat/>
    <w:basedOn w:val="para0"/>
    <w:pPr>
      <w:tabs defTabSz="708">
        <w:tab w:val="center" w:pos="4678" w:leader="none"/>
        <w:tab w:val="right" w:pos="9356" w:leader="none"/>
      </w:tabs>
    </w:pPr>
  </w:style>
  <w:style w:type="paragraph" w:styleId="para13" w:customStyle="1">
    <w:name w:val="hc"/>
    <w:qFormat/>
    <w:basedOn w:val="para0"/>
    <w:pPr>
      <w:spacing w:before="100" w:after="100"/>
    </w:pPr>
  </w:style>
  <w:style w:type="paragraph" w:styleId="para14" w:customStyle="1">
    <w:name w:val="fc"/>
    <w:qFormat/>
    <w:basedOn w:val="para0"/>
    <w:pPr>
      <w:spacing w:before="100" w:after="100"/>
    </w:pPr>
  </w:style>
  <w:style w:type="paragraph" w:styleId="para15" w:customStyle="1">
    <w:name w:val="fj"/>
    <w:qFormat/>
    <w:basedOn w:val="para0"/>
    <w:pPr>
      <w:spacing w:before="100" w:after="100"/>
    </w:pPr>
  </w:style>
  <w:style w:type="paragraph" w:styleId="para16" w:customStyle="1">
    <w:name w:val="fr"/>
    <w:qFormat/>
    <w:basedOn w:val="para0"/>
    <w:pPr>
      <w:spacing w:before="100" w:after="100"/>
    </w:pPr>
  </w:style>
  <w:style w:type="paragraph" w:styleId="para17" w:customStyle="1">
    <w:name w:val="fl"/>
    <w:qFormat/>
    <w:basedOn w:val="para0"/>
    <w:pPr>
      <w:spacing w:before="100" w:after="100"/>
    </w:pPr>
  </w:style>
  <w:style w:type="paragraph" w:styleId="para18">
    <w:name w:val="Balloon Text"/>
    <w:qFormat/>
    <w:basedOn w:val="para0"/>
    <w:rPr>
      <w:rFonts w:ascii="Tahoma" w:hAnsi="Tahoma" w:eastAsia="Tahoma" w:cs="Tahoma"/>
      <w:sz w:val="16"/>
      <w:szCs w:val="16"/>
    </w:rPr>
  </w:style>
  <w:style w:type="paragraph" w:styleId="para19">
    <w:name w:val="Body Text Indent 2"/>
    <w:qFormat/>
    <w:basedOn w:val="para0"/>
    <w:pPr>
      <w:ind w:firstLine="709"/>
      <w:spacing/>
      <w:jc w:val="center"/>
    </w:pPr>
  </w:style>
  <w:style w:type="paragraph" w:styleId="para20">
    <w:name w:val="List Paragraph"/>
    <w:qFormat/>
    <w:basedOn w:val="para0"/>
    <w:pPr>
      <w:ind w:left="720"/>
      <w:spacing w:after="200" w:line="276" w:lineRule="auto"/>
    </w:pPr>
    <w:rPr>
      <w:rFonts w:ascii="Calibri" w:hAnsi="Calibri" w:eastAsia="Calibri" w:cs="Calibri"/>
      <w:sz w:val="22"/>
      <w:szCs w:val="22"/>
    </w:rPr>
  </w:style>
  <w:style w:type="paragraph" w:styleId="para21">
    <w:name w:val="Plain Text"/>
    <w:qFormat/>
    <w:basedOn w:val="para0"/>
    <w:pPr>
      <w:spacing/>
      <w:jc w:val="both"/>
    </w:pPr>
    <w:rPr>
      <w:rFonts w:ascii="Courier New" w:hAnsi="Courier New" w:eastAsia="Calibri" w:cs="Courier New"/>
      <w:sz w:val="20"/>
      <w:szCs w:val="20"/>
    </w:rPr>
  </w:style>
  <w:style w:type="paragraph" w:styleId="para22" w:customStyle="1">
    <w:name w:val="ConsPlusTitle"/>
    <w:qFormat/>
    <w:rPr>
      <w:rFonts w:ascii="Times New Roman" w:hAnsi="Times New Roman" w:eastAsia="Times New Roman" w:cs="Times New Roman"/>
      <w:b/>
      <w:bCs/>
      <w:color w:val="000000"/>
      <w:kern w:val="1"/>
      <w:sz w:val="24"/>
      <w:szCs w:val="24"/>
      <w:lang w:val="ru-ru" w:eastAsia="zh-cn" w:bidi="ar-sa"/>
    </w:rPr>
  </w:style>
  <w:style w:type="paragraph" w:styleId="para23" w:customStyle="1">
    <w:name w:val="ConsPlusNormal"/>
    <w:qFormat/>
    <w:rPr>
      <w:rFonts w:ascii="Calibri" w:hAnsi="Calibri" w:eastAsia="Times New Roman" w:cs="Calibri"/>
      <w:color w:val="000000"/>
      <w:kern w:val="1"/>
      <w:sz w:val="22"/>
      <w:lang w:val="ru-ru" w:eastAsia="zh-cn" w:bidi="ar-sa"/>
    </w:rPr>
  </w:style>
  <w:style w:type="paragraph" w:styleId="para24" w:customStyle="1">
    <w:name w:val="Содержимое таблицы"/>
    <w:qFormat/>
    <w:basedOn w:val="para0"/>
  </w:style>
  <w:style w:type="paragraph" w:styleId="para25" w:customStyle="1">
    <w:name w:val="Заголовок таблицы"/>
    <w:qFormat/>
    <w:basedOn w:val="para24"/>
    <w:pPr>
      <w:spacing/>
      <w:jc w:val="center"/>
    </w:pPr>
    <w:rPr>
      <w:b/>
      <w:bCs/>
    </w:rPr>
  </w:style>
  <w:style w:type="character" w:styleId="char0" w:default="1">
    <w:name w:val="Default Paragraph Font"/>
  </w:style>
  <w:style w:type="character" w:styleId="char1">
    <w:name w:val="Default Paragraph Font"/>
  </w:style>
  <w:style w:type="character" w:styleId="char2" w:customStyle="1">
    <w:name w:val="Обычный1"/>
    <w:rPr>
      <w:rFonts w:ascii="PT Astra Serif" w:hAnsi="PT Astra Serif" w:eastAsia="Noto Serif CJK SC" w:cs="FreeSans"/>
      <w:color w:val="auto"/>
      <w:kern w:val="1"/>
      <w:sz w:val="24"/>
      <w:szCs w:val="24"/>
      <w:lang w:val="ru-ru" w:eastAsia="zh-cn" w:bidi="hi-in"/>
    </w:rPr>
  </w:style>
  <w:style w:type="character" w:styleId="char3" w:customStyle="1">
    <w:name w:val="WW8Num1z0"/>
  </w:style>
  <w:style w:type="character" w:styleId="char4" w:customStyle="1">
    <w:name w:val="WW8Num2z0"/>
  </w:style>
  <w:style w:type="character" w:styleId="char5" w:customStyle="1">
    <w:name w:val="WW8Num3z0"/>
  </w:style>
  <w:style w:type="character" w:styleId="char6" w:customStyle="1">
    <w:name w:val="apple-converted-space"/>
    <w:basedOn w:val="char1"/>
  </w:style>
  <w:style w:type="character" w:styleId="char7" w:customStyle="1">
    <w:name w:val="Текст выноски Знак"/>
    <w:rPr>
      <w:rFonts w:ascii="Tahoma" w:hAnsi="Tahoma" w:eastAsia="Tahoma" w:cs="Tahoma"/>
      <w:sz w:val="16"/>
      <w:szCs w:val="16"/>
    </w:rPr>
  </w:style>
  <w:style w:type="character" w:styleId="char8" w:customStyle="1">
    <w:name w:val="Основной текст с отступом 2 Знак"/>
    <w:rPr>
      <w:color w:val="000000"/>
    </w:rPr>
  </w:style>
  <w:style w:type="character" w:styleId="char9">
    <w:name w:val="Hyperlink"/>
    <w:rPr>
      <w:color w:val="0000ff"/>
      <w:u w:color="auto" w:val="single"/>
    </w:rPr>
  </w:style>
  <w:style w:type="character" w:styleId="char10" w:customStyle="1">
    <w:name w:val="Название Знак"/>
    <w:basedOn w:val="char1"/>
    <w:rPr>
      <w:b/>
      <w:bCs/>
      <w:color w:val="000000"/>
    </w:rPr>
  </w:style>
  <w:style w:type="character" w:styleId="char11" w:customStyle="1">
    <w:name w:val="Текст Знак"/>
    <w:basedOn w:val="char1"/>
    <w:rPr>
      <w:rFonts w:ascii="Courier New" w:hAnsi="Courier New" w:eastAsia="Calibri" w:cs="Courier New"/>
    </w:rPr>
  </w:style>
  <w:style w:type="character" w:styleId="char12" w:customStyle="1">
    <w:name w:val="Основной шрифт абзаца2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asic Sans"/>
        <a:ea typeface="Basic Sans"/>
        <a:cs typeface="Basic Sans"/>
      </a:majorFont>
      <a:minorFont>
        <a:latin typeface="PT Astra Serif"/>
        <a:ea typeface="Noto Serif CJK SC"/>
        <a:cs typeface="FreeSan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/>
  <cp:revision>11</cp:revision>
  <cp:lastPrinted>2026-09-30T16:50:01Z</cp:lastPrinted>
  <dcterms:created xsi:type="dcterms:W3CDTF">2026-02-09T07:58:00Z</dcterms:created>
  <dcterms:modified xsi:type="dcterms:W3CDTF">2026-10-05T06:00:09Z</dcterms:modified>
</cp:coreProperties>
</file>